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Microsoft YaHei"/>
          <w:b/>
          <w:color w:val="17365D"/>
          <w:sz w:val="34"/>
        </w:rPr>
        <w:t>NORMAS BÁSICAS DE CONVIVENCIA, PARTICIPACIÓN Y CONDUCTA DE ATJEC</w:t>
      </w:r>
    </w:p>
    <w:p>
      <w:pPr>
        <w:jc w:val="center"/>
      </w:pPr>
      <w:r>
        <w:rPr>
          <w:rFonts w:eastAsia="Microsoft YaHei"/>
          <w:b/>
          <w:color w:val="A7283A"/>
          <w:sz w:val="24"/>
        </w:rPr>
        <w:t>ATJEC 基本参与、友好共处与行为准则</w:t>
      </w:r>
    </w:p>
    <w:p>
      <w:pPr>
        <w:jc w:val="center"/>
      </w:pPr>
      <w:r>
        <w:rPr>
          <w:color w:val="666666"/>
          <w:sz w:val="17"/>
        </w:rPr>
        <w:t>Versión 2026 · Documento interno de referencia para miembros / 2026版 · 会员内部规范文件</w:t>
      </w:r>
    </w:p>
    <w:tbl>
      <w:tblPr>
        <w:tblW w:type="auto" w:w="0"/>
        <w:jc w:val="center"/>
        <w:tblLayout w:type="fixed"/>
        <w:tblLook w:firstColumn="1" w:firstRow="1" w:lastColumn="0" w:lastRow="0" w:noHBand="0" w:noVBand="1" w:val="04A0"/>
      </w:tblPr>
      <w:tblGrid>
        <w:gridCol w:w="10200"/>
      </w:tblGrid>
      <w:tr>
        <w:tc>
          <w:tcPr>
            <w:tcW w:type="dxa" w:w="9638"/>
            <w:vAlign w:val="center"/>
            <w:shd w:fill="F3F6F9"/>
          </w:tcPr>
          <w:p>
            <w:r>
              <w:rPr>
                <w:b/>
                <w:color w:val="17365D"/>
                <w:sz w:val="18"/>
              </w:rPr>
              <w:t>Estas normas desarrollan los principios de convivencia, participación, integridad, privacidad y disciplina interna de ATJEC. En caso de conflicto, prevalecerán los Estatutos de ATJEC y la legislación aplicable.</w:t>
              <w:br/>
            </w:r>
            <w:r>
              <w:rPr>
                <w:rFonts w:eastAsia="Microsoft YaHei"/>
                <w:color w:val="666666"/>
                <w:sz w:val="17"/>
              </w:rPr>
              <w:t>本准则用于细化 ATJEC 在友好共处、参与、诚信、隐私和内部纪律方面的基本要求。如与协会章程或适用法律冲突，以协会章程及适用法律为准。</w:t>
            </w:r>
          </w:p>
        </w:tc>
      </w:tr>
    </w:tbl>
    <w:p>
      <w:pPr>
        <w:pStyle w:val="ATJECHeading1"/>
      </w:pPr>
      <w:r>
        <w:t>1. Principios generales</w:t>
      </w:r>
    </w:p>
    <w:p>
      <w:pPr>
        <w:pStyle w:val="ATJECHeading2"/>
      </w:pPr>
      <w:r>
        <w:t>基本原则</w:t>
      </w:r>
    </w:p>
    <w:p>
      <w:pPr>
        <w:spacing w:after="80"/>
      </w:pPr>
      <w:r>
        <w:rPr>
          <w:rFonts w:ascii="Arial" w:hAnsi="Arial"/>
          <w:sz w:val="18"/>
        </w:rPr>
        <w:t>ATJEC promueve la amistad, el entendimiento, el intercambio de talento y las relaciones constructivas entre jóvenes, profesionales, empresas, universidades, instituciones y organizaciones de España, China y otros países. Todos los miembros deberán actuar con respeto, buena fe, diálogo, cooperación, convivencia y espíritu de amistad.</w:t>
      </w:r>
    </w:p>
    <w:p>
      <w:pPr>
        <w:spacing w:after="120"/>
      </w:pPr>
      <w:r>
        <w:rPr>
          <w:rFonts w:eastAsia="Microsoft YaHei"/>
          <w:color w:val="666666"/>
          <w:sz w:val="17"/>
        </w:rPr>
        <w:t>ATJEC 以促进西班牙、中国及其他国家青年人才、专业人士、企业、高校、机构和组织之间的友好交流、相互理解与人才连接为宗旨。所有会员应遵守尊重、诚信、理性沟通、互助、共处与友好交流的基本原则。</w:t>
      </w:r>
    </w:p>
    <w:p>
      <w:pPr>
        <w:pStyle w:val="ATJECHeading1"/>
      </w:pPr>
      <w:r>
        <w:t>2. Veracidad de la información</w:t>
      </w:r>
    </w:p>
    <w:p>
      <w:pPr>
        <w:pStyle w:val="ATJECHeading2"/>
      </w:pPr>
      <w:r>
        <w:t>信息真实性</w:t>
      </w:r>
    </w:p>
    <w:p>
      <w:pPr>
        <w:spacing w:after="80"/>
      </w:pPr>
      <w:r>
        <w:rPr>
          <w:rFonts w:ascii="Arial" w:hAnsi="Arial"/>
          <w:sz w:val="18"/>
        </w:rPr>
        <w:t>Toda información facilitada a ATJEC sobre identidad, cargo, empresa, trayectoria, títulos, proyectos, premios, relaciones institucionales o logros deberá ser verdadera y, cuando resulte razonable, verificable.</w:t>
      </w:r>
    </w:p>
    <w:p>
      <w:pPr>
        <w:spacing w:after="120"/>
      </w:pPr>
      <w:r>
        <w:rPr>
          <w:rFonts w:eastAsia="Microsoft YaHei"/>
          <w:color w:val="666666"/>
          <w:sz w:val="17"/>
        </w:rPr>
        <w:t>会员向 ATJEC 提供的身份、职务、企业、经历、头衔、项目、奖项、机构关系及成果等信息应真实，并在合理情况下可被核实。</w:t>
      </w:r>
    </w:p>
    <w:p>
      <w:pPr>
        <w:spacing w:after="20"/>
        <w:ind w:left="283" w:hanging="170"/>
      </w:pPr>
      <w:r>
        <w:rPr>
          <w:sz w:val="18"/>
        </w:rPr>
        <w:t>• Queda prohibido aportar información deliberadamente falsa o engañosa.</w:t>
      </w:r>
    </w:p>
    <w:p>
      <w:pPr>
        <w:spacing w:after="60"/>
        <w:ind w:left="397"/>
      </w:pPr>
      <w:r>
        <w:rPr>
          <w:rFonts w:eastAsia="Microsoft YaHei"/>
          <w:color w:val="666666"/>
          <w:sz w:val="17"/>
        </w:rPr>
        <w:t>· 禁止故意提供虚假或误导性信息。</w:t>
      </w:r>
    </w:p>
    <w:p>
      <w:pPr>
        <w:spacing w:after="20"/>
        <w:ind w:left="283" w:hanging="170"/>
      </w:pPr>
      <w:r>
        <w:rPr>
          <w:sz w:val="18"/>
        </w:rPr>
        <w:t>• Queda prohibido falsificar cargos, títulos, documentos, premios, proyectos o relaciones institucionales.</w:t>
      </w:r>
    </w:p>
    <w:p>
      <w:pPr>
        <w:spacing w:after="60"/>
        <w:ind w:left="397"/>
      </w:pPr>
      <w:r>
        <w:rPr>
          <w:rFonts w:eastAsia="Microsoft YaHei"/>
          <w:color w:val="666666"/>
          <w:sz w:val="17"/>
        </w:rPr>
        <w:t>· 禁止虚构或伪造职务、头衔、文件、奖项、项目或机构关系。</w:t>
      </w:r>
    </w:p>
    <w:p>
      <w:pPr>
        <w:spacing w:after="20"/>
        <w:ind w:left="283" w:hanging="170"/>
      </w:pPr>
      <w:r>
        <w:rPr>
          <w:sz w:val="18"/>
        </w:rPr>
        <w:t>• Queda prohibido difundir rumores o acusaciones manifiestamente falsas sobre ATJEC o sus miembros.</w:t>
      </w:r>
    </w:p>
    <w:p>
      <w:pPr>
        <w:spacing w:after="60"/>
        <w:ind w:left="397"/>
      </w:pPr>
      <w:r>
        <w:rPr>
          <w:rFonts w:eastAsia="Microsoft YaHei"/>
          <w:color w:val="666666"/>
          <w:sz w:val="17"/>
        </w:rPr>
        <w:t>· 禁止散布针对 ATJEC 或其他会员的明显不实传言或指控。</w:t>
      </w:r>
    </w:p>
    <w:p>
      <w:pPr>
        <w:spacing w:after="20"/>
        <w:ind w:left="283" w:hanging="170"/>
      </w:pPr>
      <w:r>
        <w:rPr>
          <w:sz w:val="18"/>
        </w:rPr>
        <w:t>• ATJEC podrá solicitar aclaraciones o documentación acreditativa cuando existan dudas razonables.</w:t>
      </w:r>
    </w:p>
    <w:p>
      <w:pPr>
        <w:spacing w:after="60"/>
        <w:ind w:left="397"/>
      </w:pPr>
      <w:r>
        <w:rPr>
          <w:rFonts w:eastAsia="Microsoft YaHei"/>
          <w:color w:val="666666"/>
          <w:sz w:val="17"/>
        </w:rPr>
        <w:t>· 如存在合理疑问，ATJEC 可要求当事人作出说明或提供证明材料。</w:t>
      </w:r>
    </w:p>
    <w:p>
      <w:pPr>
        <w:pStyle w:val="ATJECHeading1"/>
      </w:pPr>
      <w:r>
        <w:t>3. Respeto a ATJEC y a sus miembros</w:t>
      </w:r>
    </w:p>
    <w:p>
      <w:pPr>
        <w:pStyle w:val="ATJECHeading2"/>
      </w:pPr>
      <w:r>
        <w:t>尊重协会及会员</w:t>
      </w:r>
    </w:p>
    <w:p>
      <w:pPr>
        <w:spacing w:after="80"/>
      </w:pPr>
      <w:r>
        <w:rPr>
          <w:rFonts w:ascii="Arial" w:hAnsi="Arial"/>
          <w:sz w:val="18"/>
        </w:rPr>
        <w:t>No se tolerarán insultos, amenazas, acoso, discriminación, difamación, hostigamiento, ataques personales graves ni conductas deliberadas destinadas a perjudicar la reputación legítima de ATJEC o de sus miembros. La crítica razonada, respetuosa y de buena fe no constituye una infracción.</w:t>
      </w:r>
    </w:p>
    <w:p>
      <w:pPr>
        <w:spacing w:after="120"/>
      </w:pPr>
      <w:r>
        <w:rPr>
          <w:rFonts w:eastAsia="Microsoft YaHei"/>
          <w:color w:val="666666"/>
          <w:sz w:val="17"/>
        </w:rPr>
        <w:t>不得对 ATJEC、理事会、顾问、会员或合作机构实施侮辱、威胁、骚扰、歧视、诽谤、人身攻击，或故意严重损害其合法声誉的行为。基于事实、善意且具有建设性的合理意见或批评，不视为违规。</w:t>
      </w:r>
    </w:p>
    <w:p>
      <w:pPr>
        <w:pStyle w:val="ATJECHeading1"/>
      </w:pPr>
      <w:r>
        <w:t>4. Participación responsable en actividades</w:t>
      </w:r>
    </w:p>
    <w:p>
      <w:pPr>
        <w:pStyle w:val="ATJECHeading2"/>
      </w:pPr>
      <w:r>
        <w:t>活动参与责任</w:t>
      </w:r>
    </w:p>
    <w:p>
      <w:pPr>
        <w:spacing w:after="80"/>
      </w:pPr>
      <w:r>
        <w:rPr>
          <w:rFonts w:ascii="Arial" w:hAnsi="Arial"/>
          <w:sz w:val="18"/>
        </w:rPr>
        <w:t>La inscripción o confirmación en una actividad implica un compromiso razonable de asistencia. Si un miembro no pudiera asistir, deberá comunicarlo con la mayor antelación posible.</w:t>
      </w:r>
    </w:p>
    <w:p>
      <w:pPr>
        <w:spacing w:after="120"/>
      </w:pPr>
      <w:r>
        <w:rPr>
          <w:rFonts w:eastAsia="Microsoft YaHei"/>
          <w:color w:val="666666"/>
          <w:sz w:val="17"/>
        </w:rPr>
        <w:t>会员报名或确认参加协会活动后，应尽量履行出席承诺。如无法参加，应尽早通知协会。</w:t>
      </w:r>
    </w:p>
    <w:p>
      <w:pPr>
        <w:spacing w:after="20"/>
        <w:ind w:left="283" w:hanging="170"/>
      </w:pPr>
      <w:r>
        <w:rPr>
          <w:sz w:val="18"/>
        </w:rPr>
        <w:t>• Las ausencias reiteradas sin aviso ni causa justificada podrán reducir la prioridad de acceso a futuras actividades.</w:t>
      </w:r>
    </w:p>
    <w:p>
      <w:pPr>
        <w:spacing w:after="60"/>
        <w:ind w:left="397"/>
      </w:pPr>
      <w:r>
        <w:rPr>
          <w:rFonts w:eastAsia="Microsoft YaHei"/>
          <w:color w:val="666666"/>
          <w:sz w:val="17"/>
        </w:rPr>
        <w:t>· 多次无故缺席且未提前通知的，可降低未来活动优先级。</w:t>
      </w:r>
    </w:p>
    <w:p>
      <w:pPr>
        <w:spacing w:after="20"/>
        <w:ind w:left="283" w:hanging="170"/>
      </w:pPr>
      <w:r>
        <w:rPr>
          <w:sz w:val="18"/>
        </w:rPr>
        <w:t>• Podrán limitarse temporalmente las invitaciones a actividades de aforo restringido.</w:t>
      </w:r>
    </w:p>
    <w:p>
      <w:pPr>
        <w:spacing w:after="60"/>
        <w:ind w:left="397"/>
      </w:pPr>
      <w:r>
        <w:rPr>
          <w:rFonts w:eastAsia="Microsoft YaHei"/>
          <w:color w:val="666666"/>
          <w:sz w:val="17"/>
        </w:rPr>
        <w:t>· 对名额有限的活动，可暂时限制其优先参与资格。</w:t>
      </w:r>
    </w:p>
    <w:p>
      <w:pPr>
        <w:spacing w:after="20"/>
        <w:ind w:left="283" w:hanging="170"/>
      </w:pPr>
      <w:r>
        <w:rPr>
          <w:sz w:val="18"/>
        </w:rPr>
        <w:t>• La participación efectiva podrá ser tenida en cuenta en reconocimientos y nominaciones anuales.</w:t>
      </w:r>
    </w:p>
    <w:p>
      <w:pPr>
        <w:spacing w:after="60"/>
        <w:ind w:left="397"/>
      </w:pPr>
      <w:r>
        <w:rPr>
          <w:rFonts w:eastAsia="Microsoft YaHei"/>
          <w:color w:val="666666"/>
          <w:sz w:val="17"/>
        </w:rPr>
        <w:t>· 实际参与度可纳入年度荣誉及提名考量。</w:t>
      </w:r>
    </w:p>
    <w:p>
      <w:pPr>
        <w:spacing w:after="20"/>
        <w:ind w:left="283" w:hanging="170"/>
      </w:pPr>
      <w:r>
        <w:rPr>
          <w:sz w:val="18"/>
        </w:rPr>
        <w:t>• En casos reiterados o graves, podrá iniciarse un procedimiento disciplinario.</w:t>
      </w:r>
    </w:p>
    <w:p>
      <w:pPr>
        <w:spacing w:after="60"/>
        <w:ind w:left="397"/>
      </w:pPr>
      <w:r>
        <w:rPr>
          <w:rFonts w:eastAsia="Microsoft YaHei"/>
          <w:color w:val="666666"/>
          <w:sz w:val="17"/>
        </w:rPr>
        <w:t>· 情节严重或屡次发生的，可启动纪律处理程序。</w:t>
      </w:r>
    </w:p>
    <w:p>
      <w:pPr>
        <w:pStyle w:val="ATJECHeading1"/>
      </w:pPr>
      <w:r>
        <w:t>5. Reconocimientos y nominaciones anuales</w:t>
      </w:r>
    </w:p>
    <w:p>
      <w:pPr>
        <w:pStyle w:val="ATJECHeading2"/>
      </w:pPr>
      <w:r>
        <w:t>年度优秀青年及会员提名</w:t>
      </w:r>
    </w:p>
    <w:p>
      <w:pPr>
        <w:spacing w:after="80"/>
      </w:pPr>
      <w:r>
        <w:rPr>
          <w:rFonts w:ascii="Arial" w:hAnsi="Arial"/>
          <w:sz w:val="18"/>
        </w:rPr>
        <w:t>Para nominaciones, reconocimientos, programas de jóvenes destacados, representantes sectoriales u otras distinciones, ATJEC podrá valorar de forma conjunta la participación en actividades, la contribución a la Asociación, la trayectoria profesional o académica, los logros del año, la cooperación con otros miembros y el cumplimiento de estas normas.</w:t>
      </w:r>
    </w:p>
    <w:p>
      <w:pPr>
        <w:spacing w:after="120"/>
      </w:pPr>
      <w:r>
        <w:rPr>
          <w:rFonts w:eastAsia="Microsoft YaHei"/>
          <w:color w:val="666666"/>
          <w:sz w:val="17"/>
        </w:rPr>
        <w:t>对于年度优秀青年、优秀会员、行业代表或其他荣誉与提名，ATJEC 可综合考虑活动参与度、对协会的贡献、职业或学术经历、年度成果、与其他会员的良好互动以及是否遵守本准则。</w:t>
      </w:r>
    </w:p>
    <w:p>
      <w:pPr>
        <w:pStyle w:val="ATJECHeading1"/>
      </w:pPr>
      <w:r>
        <w:t>6. Comunicación de logros y proyectos</w:t>
      </w:r>
    </w:p>
    <w:p>
      <w:pPr>
        <w:pStyle w:val="ATJECHeading2"/>
      </w:pPr>
      <w:r>
        <w:t>会员成果与项目分享</w:t>
      </w:r>
    </w:p>
    <w:p>
      <w:pPr>
        <w:spacing w:after="80"/>
      </w:pPr>
      <w:r>
        <w:rPr>
          <w:rFonts w:ascii="Arial" w:hAnsi="Arial"/>
          <w:sz w:val="18"/>
        </w:rPr>
        <w:t>Se anima a los miembros a compartir con ATJEC sus novedades y logros profesionales, académicos, empresariales o sociales. Podrán remitirse noticias, premios, publicaciones, nuevos cargos, proyectos, inversiones, acuerdos, fotografías, documentos, enlaces, entrevistas u otros materiales. ATJEC podrá valorar su difusión, previa autorización cuando corresponda.</w:t>
      </w:r>
    </w:p>
    <w:p>
      <w:pPr>
        <w:spacing w:after="120"/>
      </w:pPr>
      <w:r>
        <w:rPr>
          <w:rFonts w:eastAsia="Microsoft YaHei"/>
          <w:color w:val="666666"/>
          <w:sz w:val="17"/>
        </w:rPr>
        <w:t>鼓励会员主动向 ATJEC 分享职业、学术、企业或社会领域的新动态和成果，包括新闻、奖项、论文、新职务、项目、投资、合作协议、照片、文件、链接、采访等。协会可在必要授权后，根据内容和编辑安排决定是否进行展示。</w:t>
      </w:r>
    </w:p>
    <w:p>
      <w:pPr>
        <w:pStyle w:val="ATJECHeading1"/>
      </w:pPr>
      <w:r>
        <w:t>7. Privacidad, fotografías y datos personales</w:t>
      </w:r>
    </w:p>
    <w:p>
      <w:pPr>
        <w:pStyle w:val="ATJECHeading2"/>
      </w:pPr>
      <w:r>
        <w:t>隐私、照片及个人信息保护</w:t>
      </w:r>
    </w:p>
    <w:p>
      <w:pPr>
        <w:spacing w:after="80"/>
      </w:pPr>
      <w:r>
        <w:rPr>
          <w:rFonts w:ascii="Arial" w:hAnsi="Arial"/>
          <w:sz w:val="18"/>
        </w:rPr>
        <w:t>Los miembros deberán respetar la privacidad, confidencialidad y datos personales de los demás. No deberán divulgar, sin autorización o base legítima, información privada obtenida a través de ATJEC.</w:t>
      </w:r>
    </w:p>
    <w:p>
      <w:pPr>
        <w:spacing w:after="120"/>
      </w:pPr>
      <w:r>
        <w:rPr>
          <w:rFonts w:eastAsia="Microsoft YaHei"/>
          <w:color w:val="666666"/>
          <w:sz w:val="17"/>
        </w:rPr>
        <w:t>会员应尊重其他会员的隐私、保密信息和个人数据。未经授权或合法依据，不得传播通过 ATJEC 获得的私人信息。</w:t>
      </w:r>
    </w:p>
    <w:p>
      <w:pPr>
        <w:spacing w:after="20"/>
        <w:ind w:left="283" w:hanging="170"/>
      </w:pPr>
      <w:r>
        <w:rPr>
          <w:sz w:val="18"/>
        </w:rPr>
        <w:t>• Números de teléfono, correos privados y direcciones.</w:t>
      </w:r>
    </w:p>
    <w:p>
      <w:pPr>
        <w:spacing w:after="60"/>
        <w:ind w:left="397"/>
      </w:pPr>
      <w:r>
        <w:rPr>
          <w:rFonts w:eastAsia="Microsoft YaHei"/>
          <w:color w:val="666666"/>
          <w:sz w:val="17"/>
        </w:rPr>
        <w:t>· 电话号码、私人邮箱及地址。</w:t>
      </w:r>
    </w:p>
    <w:p>
      <w:pPr>
        <w:spacing w:after="20"/>
        <w:ind w:left="283" w:hanging="170"/>
      </w:pPr>
      <w:r>
        <w:rPr>
          <w:sz w:val="18"/>
        </w:rPr>
        <w:t>• Documentos personales, datos financieros o información confidencial.</w:t>
      </w:r>
    </w:p>
    <w:p>
      <w:pPr>
        <w:spacing w:after="60"/>
        <w:ind w:left="397"/>
      </w:pPr>
      <w:r>
        <w:rPr>
          <w:rFonts w:eastAsia="Microsoft YaHei"/>
          <w:color w:val="666666"/>
          <w:sz w:val="17"/>
        </w:rPr>
        <w:t>· 身份文件、财务信息或其他保密资料。</w:t>
      </w:r>
    </w:p>
    <w:p>
      <w:pPr>
        <w:spacing w:after="20"/>
        <w:ind w:left="283" w:hanging="170"/>
      </w:pPr>
      <w:r>
        <w:rPr>
          <w:sz w:val="18"/>
        </w:rPr>
        <w:t>• Conversaciones privadas, bases de datos internas o documentación interna.</w:t>
      </w:r>
    </w:p>
    <w:p>
      <w:pPr>
        <w:spacing w:after="60"/>
        <w:ind w:left="397"/>
      </w:pPr>
      <w:r>
        <w:rPr>
          <w:rFonts w:eastAsia="Microsoft YaHei"/>
          <w:color w:val="666666"/>
          <w:sz w:val="17"/>
        </w:rPr>
        <w:t>· 私人聊天记录、内部数据库或内部文件。</w:t>
      </w:r>
    </w:p>
    <w:p>
      <w:pPr>
        <w:spacing w:after="20"/>
        <w:ind w:left="283" w:hanging="170"/>
      </w:pPr>
      <w:r>
        <w:rPr>
          <w:sz w:val="18"/>
        </w:rPr>
        <w:t>• Fotografías o vídeos de carácter privado, especialmente cuando su difusión pueda perjudicar a una persona.</w:t>
      </w:r>
    </w:p>
    <w:p>
      <w:pPr>
        <w:spacing w:after="60"/>
        <w:ind w:left="397"/>
      </w:pPr>
      <w:r>
        <w:rPr>
          <w:rFonts w:eastAsia="Microsoft YaHei"/>
          <w:color w:val="666666"/>
          <w:sz w:val="17"/>
        </w:rPr>
        <w:t>· 非公开照片或视频，尤其是可能对当事人造成损害的内容。</w:t>
      </w:r>
    </w:p>
    <w:p>
      <w:pPr>
        <w:spacing w:after="80"/>
      </w:pPr>
      <w:r>
        <w:rPr>
          <w:rFonts w:ascii="Arial" w:hAnsi="Arial"/>
          <w:sz w:val="18"/>
        </w:rPr>
        <w:t>La publicación de fotografías generales de actividades por los canales oficiales de ATJEC no autoriza a terceros a reutilizarlas libremente para fines comerciales, promocionales o ajenos a la actividad.</w:t>
      </w:r>
    </w:p>
    <w:p>
      <w:pPr>
        <w:spacing w:after="120"/>
      </w:pPr>
      <w:r>
        <w:rPr>
          <w:rFonts w:eastAsia="Microsoft YaHei"/>
          <w:color w:val="666666"/>
          <w:sz w:val="17"/>
        </w:rPr>
        <w:t>协会官方渠道发布活动公开照片，并不代表任何第三方可将照片任意用于商业宣传、私人传播或与活动无关的用途。</w:t>
      </w:r>
    </w:p>
    <w:p>
      <w:pPr>
        <w:pStyle w:val="ATJECHeading1"/>
      </w:pPr>
      <w:r>
        <w:t>8. Relaciones y colaboraciones entre miembros</w:t>
      </w:r>
    </w:p>
    <w:p>
      <w:pPr>
        <w:pStyle w:val="ATJECHeading2"/>
      </w:pPr>
      <w:r>
        <w:t>会员之间及对外合作</w:t>
      </w:r>
    </w:p>
    <w:p>
      <w:pPr>
        <w:spacing w:after="80"/>
      </w:pPr>
      <w:r>
        <w:rPr>
          <w:rFonts w:ascii="Arial" w:hAnsi="Arial"/>
          <w:sz w:val="18"/>
        </w:rPr>
        <w:t>Las relaciones comerciales, inversiones, compraventas, prestación de servicios, contratación, financiación u otros acuerdos entre miembros o con terceros son responsabilidad directa de las partes. La condición de miembro de ATJEC no supone garantía de solvencia, reputación, capacidad profesional ni cumplimiento contractual.</w:t>
      </w:r>
    </w:p>
    <w:p>
      <w:pPr>
        <w:spacing w:after="120"/>
      </w:pPr>
      <w:r>
        <w:rPr>
          <w:rFonts w:eastAsia="Microsoft YaHei"/>
          <w:color w:val="666666"/>
          <w:sz w:val="17"/>
        </w:rPr>
        <w:t>会员之间或会员与外部第三方开展的商业合作、投资、采购、服务、融资或其他项目，原则上由合作双方自行判断并承担责任。ATJEC 会员身份不代表协会对其信用、专业能力、声誉或履约能力提供担保。</w:t>
      </w:r>
    </w:p>
    <w:p>
      <w:pPr>
        <w:spacing w:after="80"/>
      </w:pPr>
      <w:r>
        <w:rPr>
          <w:rFonts w:ascii="Arial" w:hAnsi="Arial"/>
          <w:sz w:val="18"/>
        </w:rPr>
        <w:t>Cuando las partes lo soliciten y ATJEC lo considere adecuado, la Asociación podrá facilitar reuniones, dejar constancia de comunicaciones, realizar seguimiento institucional, actuar como observador, colaborar en una mediación informal o facilitar contactos con asesores profesionales.</w:t>
      </w:r>
    </w:p>
    <w:p>
      <w:pPr>
        <w:spacing w:after="120"/>
      </w:pPr>
      <w:r>
        <w:rPr>
          <w:rFonts w:eastAsia="Microsoft YaHei"/>
          <w:color w:val="666666"/>
          <w:sz w:val="17"/>
        </w:rPr>
        <w:t>如合作各方有需要且协会认为适当，可联系 ATJEC 协助安排沟通、留存必要记录、进行项目跟进、作为第三方观察、协助非正式协调，或对接律师、会计师等专业人士。</w:t>
      </w:r>
    </w:p>
    <w:p>
      <w:pPr>
        <w:pStyle w:val="ATJECHeading1"/>
      </w:pPr>
      <w:r>
        <w:t>9. Fraude, engaño y actividades ilícitas</w:t>
      </w:r>
    </w:p>
    <w:p>
      <w:pPr>
        <w:pStyle w:val="ATJECHeading2"/>
      </w:pPr>
      <w:r>
        <w:t>诈骗、欺骗及违法行为</w:t>
      </w:r>
    </w:p>
    <w:p>
      <w:pPr>
        <w:spacing w:after="80"/>
      </w:pPr>
      <w:r>
        <w:rPr>
          <w:rFonts w:ascii="Arial" w:hAnsi="Arial"/>
          <w:sz w:val="18"/>
        </w:rPr>
        <w:t>Se considerarán infracciones especialmente graves las conductas fraudulentas, engaños deliberados, falsificación documental, apropiación indebida, captación de fondos mediante información falsa, uso de ATJEC para aparentar un respaldo institucional inexistente, uso no autorizado del nombre o logotipo de ATJEC y cualquier actividad ilícita que pueda causar perjuicios relevantes a miembros, terceros o a la Asociación.</w:t>
      </w:r>
    </w:p>
    <w:p>
      <w:pPr>
        <w:spacing w:after="120"/>
      </w:pPr>
      <w:r>
        <w:rPr>
          <w:rFonts w:eastAsia="Microsoft YaHei"/>
          <w:color w:val="666666"/>
          <w:sz w:val="17"/>
        </w:rPr>
        <w:t>诈骗、故意欺骗、伪造文件、非法占有、通过虚假信息募集资金、利用 ATJEC 会员身份制造不存在的官方背书、未经授权使用 ATJEC 名义或 Logo，以及其他可能对会员、第三方或协会造成重大损害的违法行为，均视为严重违规。</w:t>
      </w:r>
    </w:p>
    <w:p>
      <w:pPr>
        <w:pStyle w:val="ATJECHeading1"/>
      </w:pPr>
      <w:r>
        <w:t>10. Comunicación de incidencias y supervisión</w:t>
      </w:r>
    </w:p>
    <w:p>
      <w:pPr>
        <w:pStyle w:val="ATJECHeading2"/>
      </w:pPr>
      <w:r>
        <w:t>问题举报与协会监督</w:t>
      </w:r>
    </w:p>
    <w:p>
      <w:pPr>
        <w:spacing w:after="80"/>
      </w:pPr>
      <w:r>
        <w:rPr>
          <w:rFonts w:ascii="Arial" w:hAnsi="Arial"/>
          <w:sz w:val="18"/>
        </w:rPr>
        <w:t>Cualquier miembro que detecte posibles conductas fraudulentas, engañosas, ilícitas o gravemente contrarias a estas normas podrá comunicarlo de forma confidencial a ATJEC y aportar, cuando sea posible, documentos, contratos, transferencias, mensajes, correos, imágenes u otras evidencias. ATJEC podrá solicitar información adicional y escuchar a las personas implicadas.</w:t>
      </w:r>
    </w:p>
    <w:p>
      <w:pPr>
        <w:spacing w:after="120"/>
      </w:pPr>
      <w:r>
        <w:rPr>
          <w:rFonts w:eastAsia="Microsoft YaHei"/>
          <w:color w:val="666666"/>
          <w:sz w:val="17"/>
        </w:rPr>
        <w:t>会员如发现涉嫌诈骗、欺骗、违法或严重违反本准则的情况，可向 ATJEC 进行保密举报，并尽可能提供文件、合同、转账记录、聊天记录、邮件、图片或其他证据。协会可要求补充材料并听取相关人员陈述。</w:t>
      </w:r>
    </w:p>
    <w:p>
      <w:pPr>
        <w:pStyle w:val="ATJECHeading1"/>
      </w:pPr>
      <w:r>
        <w:t>11. Medidas disciplinarias</w:t>
      </w:r>
    </w:p>
    <w:p>
      <w:pPr>
        <w:pStyle w:val="ATJECHeading2"/>
      </w:pPr>
      <w:r>
        <w:t>纪律措施</w:t>
      </w:r>
    </w:p>
    <w:p>
      <w:pPr>
        <w:spacing w:after="80"/>
      </w:pPr>
      <w:r>
        <w:rPr>
          <w:rFonts w:ascii="Arial" w:hAnsi="Arial"/>
          <w:sz w:val="18"/>
        </w:rPr>
        <w:t>Atendiendo a la gravedad, reiteración, daño causado y circunstancias del caso, ATJEC podrá aplicar las siguientes medidas, respetando los Estatutos y la normativa aplicable:</w:t>
      </w:r>
    </w:p>
    <w:p>
      <w:pPr>
        <w:spacing w:after="120"/>
      </w:pPr>
      <w:r>
        <w:rPr>
          <w:rFonts w:eastAsia="Microsoft YaHei"/>
          <w:color w:val="666666"/>
          <w:sz w:val="17"/>
        </w:rPr>
        <w:t>根据行为严重程度、重复情况、造成的损害及具体情形，ATJEC 可在遵守协会章程及适用法律的前提下采取以下措施：</w:t>
      </w:r>
    </w:p>
    <w:p>
      <w:pPr>
        <w:spacing w:after="20"/>
        <w:ind w:left="283" w:hanging="170"/>
      </w:pPr>
      <w:r>
        <w:rPr>
          <w:sz w:val="18"/>
        </w:rPr>
        <w:t>• Aviso o advertencia.</w:t>
      </w:r>
    </w:p>
    <w:p>
      <w:pPr>
        <w:spacing w:after="60"/>
        <w:ind w:left="397"/>
      </w:pPr>
      <w:r>
        <w:rPr>
          <w:rFonts w:eastAsia="Microsoft YaHei"/>
          <w:color w:val="666666"/>
          <w:sz w:val="17"/>
        </w:rPr>
        <w:t>· 提醒或口头警告。</w:t>
      </w:r>
    </w:p>
    <w:p>
      <w:pPr>
        <w:spacing w:after="20"/>
        <w:ind w:left="283" w:hanging="170"/>
      </w:pPr>
      <w:r>
        <w:rPr>
          <w:sz w:val="18"/>
        </w:rPr>
        <w:t>• Advertencia formal por escrito.</w:t>
      </w:r>
    </w:p>
    <w:p>
      <w:pPr>
        <w:spacing w:after="60"/>
        <w:ind w:left="397"/>
      </w:pPr>
      <w:r>
        <w:rPr>
          <w:rFonts w:eastAsia="Microsoft YaHei"/>
          <w:color w:val="666666"/>
          <w:sz w:val="17"/>
        </w:rPr>
        <w:t>· 正式书面警告。</w:t>
      </w:r>
    </w:p>
    <w:p>
      <w:pPr>
        <w:spacing w:after="20"/>
        <w:ind w:left="283" w:hanging="170"/>
      </w:pPr>
      <w:r>
        <w:rPr>
          <w:sz w:val="18"/>
        </w:rPr>
        <w:t>• Pérdida temporal de prioridad en actividades.</w:t>
      </w:r>
    </w:p>
    <w:p>
      <w:pPr>
        <w:spacing w:after="60"/>
        <w:ind w:left="397"/>
      </w:pPr>
      <w:r>
        <w:rPr>
          <w:rFonts w:eastAsia="Microsoft YaHei"/>
          <w:color w:val="666666"/>
          <w:sz w:val="17"/>
        </w:rPr>
        <w:t>· 暂停活动优先资格。</w:t>
      </w:r>
    </w:p>
    <w:p>
      <w:pPr>
        <w:spacing w:after="20"/>
        <w:ind w:left="283" w:hanging="170"/>
      </w:pPr>
      <w:r>
        <w:rPr>
          <w:sz w:val="18"/>
        </w:rPr>
        <w:t>• Suspensión temporal de determinados derechos.</w:t>
      </w:r>
    </w:p>
    <w:p>
      <w:pPr>
        <w:spacing w:after="60"/>
        <w:ind w:left="397"/>
      </w:pPr>
      <w:r>
        <w:rPr>
          <w:rFonts w:eastAsia="Microsoft YaHei"/>
          <w:color w:val="666666"/>
          <w:sz w:val="17"/>
        </w:rPr>
        <w:t>· 暂停部分会员权益。</w:t>
      </w:r>
    </w:p>
    <w:p>
      <w:pPr>
        <w:spacing w:after="20"/>
        <w:ind w:left="283" w:hanging="170"/>
      </w:pPr>
      <w:r>
        <w:rPr>
          <w:sz w:val="18"/>
        </w:rPr>
        <w:t>• Suspensión provisional de la condición de miembro.</w:t>
      </w:r>
    </w:p>
    <w:p>
      <w:pPr>
        <w:spacing w:after="60"/>
        <w:ind w:left="397"/>
      </w:pPr>
      <w:r>
        <w:rPr>
          <w:rFonts w:eastAsia="Microsoft YaHei"/>
          <w:color w:val="666666"/>
          <w:sz w:val="17"/>
        </w:rPr>
        <w:t>· 临时暂停会员资格。</w:t>
      </w:r>
    </w:p>
    <w:p>
      <w:pPr>
        <w:spacing w:after="20"/>
        <w:ind w:left="283" w:hanging="170"/>
      </w:pPr>
      <w:r>
        <w:rPr>
          <w:sz w:val="18"/>
        </w:rPr>
        <w:t>• Propuesta de expulsión.</w:t>
      </w:r>
    </w:p>
    <w:p>
      <w:pPr>
        <w:spacing w:after="60"/>
        <w:ind w:left="397"/>
      </w:pPr>
      <w:r>
        <w:rPr>
          <w:rFonts w:eastAsia="Microsoft YaHei"/>
          <w:color w:val="666666"/>
          <w:sz w:val="17"/>
        </w:rPr>
        <w:t>· 提议除名。</w:t>
      </w:r>
    </w:p>
    <w:p>
      <w:pPr>
        <w:spacing w:after="20"/>
        <w:ind w:left="283" w:hanging="170"/>
      </w:pPr>
      <w:r>
        <w:rPr>
          <w:sz w:val="18"/>
        </w:rPr>
        <w:t>• Expulsión definitiva.</w:t>
      </w:r>
    </w:p>
    <w:p>
      <w:pPr>
        <w:spacing w:after="60"/>
        <w:ind w:left="397"/>
      </w:pPr>
      <w:r>
        <w:rPr>
          <w:rFonts w:eastAsia="Microsoft YaHei"/>
          <w:color w:val="666666"/>
          <w:sz w:val="17"/>
        </w:rPr>
        <w:t>· 永久取消会员资格。</w:t>
      </w:r>
    </w:p>
    <w:p>
      <w:pPr>
        <w:spacing w:after="80"/>
      </w:pPr>
      <w:r>
        <w:rPr>
          <w:rFonts w:ascii="Arial" w:hAnsi="Arial"/>
          <w:sz w:val="18"/>
        </w:rPr>
        <w:t>Antes de imponer una sanción que afecte de forma relevante a los derechos del miembro, se le informará de los hechos y se le ofrecerá una oportunidad razonable de presentar alegaciones, sin perjuicio de medidas cautelares temporales cuando exista un riesgo urgente para personas, bienes, datos o para la propia Asociación.</w:t>
      </w:r>
    </w:p>
    <w:p>
      <w:pPr>
        <w:spacing w:after="120"/>
      </w:pPr>
      <w:r>
        <w:rPr>
          <w:rFonts w:eastAsia="Microsoft YaHei"/>
          <w:color w:val="666666"/>
          <w:sz w:val="17"/>
        </w:rPr>
        <w:t>在作出对会员权益有重大影响的纪律处分前，应告知相关事实并给予合理陈述机会。如存在对人员、财产、数据或协会造成紧急风险的情况，协会可先采取必要的临时措施。</w:t>
      </w:r>
    </w:p>
    <w:p>
      <w:pPr>
        <w:pStyle w:val="ATJECHeading1"/>
      </w:pPr>
      <w:r>
        <w:t>12. Impago de cuotas</w:t>
      </w:r>
    </w:p>
    <w:p>
      <w:pPr>
        <w:pStyle w:val="ATJECHeading2"/>
      </w:pPr>
      <w:r>
        <w:t>会费逾期</w:t>
      </w:r>
    </w:p>
    <w:p>
      <w:pPr>
        <w:spacing w:after="80"/>
      </w:pPr>
      <w:r>
        <w:rPr>
          <w:rFonts w:ascii="Arial" w:hAnsi="Arial"/>
          <w:sz w:val="18"/>
        </w:rPr>
        <w:t>Cuando resulte aplicable una cuota anual, el miembro deberá abonarla dentro del plazo establecido. Transcurrido un mes desde el vencimiento sin pago ni justificación aceptada, ATJEC podrá suspender temporalmente derechos y, tras la correspondiente comunicación, iniciar el procedimiento de baja o expulsión previsto en los Estatutos.</w:t>
      </w:r>
    </w:p>
    <w:p>
      <w:pPr>
        <w:spacing w:after="120"/>
      </w:pPr>
      <w:r>
        <w:rPr>
          <w:rFonts w:eastAsia="Microsoft YaHei"/>
          <w:color w:val="666666"/>
          <w:sz w:val="17"/>
        </w:rPr>
        <w:t>如会员适用年度会费，应在规定期限内完成支付。逾期超过1个月且无合理说明的，ATJEC 可暂停相关会员权益，并在通知会员后，依据协会章程启动会员资格终止或除名程序。</w:t>
      </w:r>
    </w:p>
    <w:p>
      <w:pPr>
        <w:pStyle w:val="ATJECHeading1"/>
        <w:keepNext/>
        <w:pageBreakBefore w:val="0"/>
      </w:pPr>
      <w:r>
        <w:t>13. Comunicación pública de infracciones graves</w:t>
      </w:r>
    </w:p>
    <w:p>
      <w:pPr>
        <w:pStyle w:val="ATJECHeading2"/>
        <w:keepNext/>
      </w:pPr>
      <w:r>
        <w:t>严重违规事件的对外说明</w:t>
      </w:r>
    </w:p>
    <w:p>
      <w:pPr>
        <w:keepNext/>
        <w:keepLines/>
        <w:spacing w:after="80"/>
      </w:pPr>
      <w:r>
        <w:rPr>
          <w:rFonts w:ascii="Arial" w:hAnsi="Arial"/>
          <w:sz w:val="18"/>
        </w:rPr>
        <w:t>Cuando ATJEC, tras el correspondiente procedimiento interno, considere suficientemente acreditada una infracción grave o muy grave, podrá comunicar públicamente la resolución disciplinaria y los hechos esenciales que la motivan, incluyendo, cuando resulte necesario y proporcionado, la identidad del miembro afectado, especialmente cuando sea preciso proteger a otros miembros, terceros, colaboradores o la reputación e identidad institucional de ATJEC.</w:t>
      </w:r>
    </w:p>
    <w:p>
      <w:pPr>
        <w:keepNext/>
        <w:keepLines/>
        <w:spacing w:after="120"/>
      </w:pPr>
      <w:r>
        <w:rPr>
          <w:rFonts w:eastAsia="Microsoft YaHei"/>
          <w:color w:val="666666"/>
          <w:sz w:val="17"/>
        </w:rPr>
        <w:t>对于经协会内部程序确认、且已有充分依据证明存在严重或特别严重违规行为的会员，ATJEC 有权对外公布纪律处分结果以及构成处分依据的主要事实。为保护其他会员、第三方、合作机构或 ATJEC 的合法权益及机构信誉，在确有必要且符合比例原则的情况下，可以公布相关会员身份。</w:t>
      </w:r>
    </w:p>
    <w:p>
      <w:pPr>
        <w:keepNext/>
        <w:keepLines/>
        <w:spacing w:after="80"/>
      </w:pPr>
      <w:r>
        <w:rPr>
          <w:rFonts w:ascii="Arial" w:hAnsi="Arial"/>
          <w:sz w:val="18"/>
        </w:rPr>
        <w:t>La comunicación deberá limitarse a información verificada, pertinente y necesaria, evitando divulgar datos privados o información ajena a los hechos objeto de la resolución. En casos de fraude, engaño, falsificación, apropiación indebida, utilización ilícita de la identidad de ATJEC u otras conductas especialmente graves, la Asociación podrá, además de acordar la expulsión definitiva, emitir una advertencia institucional dirigida a sus miembros, colaboradores o al público cuando resulte necesario para prevenir nuevos perjuicios.</w:t>
      </w:r>
    </w:p>
    <w:p>
      <w:pPr>
        <w:keepLines/>
        <w:spacing w:after="120"/>
      </w:pPr>
      <w:r>
        <w:rPr>
          <w:rFonts w:eastAsia="Microsoft YaHei"/>
          <w:color w:val="666666"/>
          <w:sz w:val="17"/>
        </w:rPr>
        <w:t>任何对外公告均应限于已经核实、与事件直接相关且确有必要的信息，不得公开与事件无关的私人信息。如涉及诈骗、重大欺骗、伪造材料、侵占财物、冒用 ATJEC 身份或其他特别严重行为，协会除可永久除名外，在为防止其他会员、合作方或第三方继续遭受损失确有必要时，可以向会员、合作方或公众发布官方风险提示或情况说明。</w:t>
      </w:r>
    </w:p>
    <w:p>
      <w:pPr>
        <w:pStyle w:val="ATJECHeading1"/>
      </w:pPr>
      <w:r>
        <w:t>14. Uso del nombre, logotipo y representación de ATJEC</w:t>
      </w:r>
    </w:p>
    <w:p>
      <w:pPr>
        <w:pStyle w:val="ATJECHeading2"/>
      </w:pPr>
      <w:r>
        <w:t>协会名称、Logo及代表身份的使用</w:t>
      </w:r>
    </w:p>
    <w:p>
      <w:pPr>
        <w:spacing w:after="80"/>
      </w:pPr>
      <w:r>
        <w:rPr>
          <w:rFonts w:ascii="Arial" w:hAnsi="Arial"/>
          <w:sz w:val="18"/>
        </w:rPr>
        <w:t>Ningún miembro podrá presentarse como representante oficial, portavoz, directivo, asesor, delegado, representante territorial, representante sectorial o persona autorizada por ATJEC salvo designación expresa. Tampoco podrá utilizar el nombre, logotipo, documentos o imagen institucional de ATJEC para contratos, invitaciones, captación de fondos, financiación, publicidad comercial o actuaciones que puedan generar apariencia de respaldo oficial sin autorización previa.</w:t>
      </w:r>
    </w:p>
    <w:p>
      <w:pPr>
        <w:spacing w:after="120"/>
      </w:pPr>
      <w:r>
        <w:rPr>
          <w:rFonts w:eastAsia="Microsoft YaHei"/>
          <w:color w:val="666666"/>
          <w:sz w:val="17"/>
        </w:rPr>
        <w:t>除非获得正式授权，任何会员不得以 ATJEC 官方代表、发言人、理事、顾问、地区代表、行业代表或授权人员等身份对外活动。未经批准，也不得使用 ATJEC 名称、Logo、文件或机构形象制作合同、邀请函、募集资金、融资材料、商业宣传或其他可能造成协会官方背书印象的内容。</w:t>
      </w:r>
    </w:p>
    <w:p>
      <w:pPr>
        <w:pStyle w:val="ATJECHeading1"/>
      </w:pPr>
      <w:r>
        <w:t>15. Espíritu de ATJEC</w:t>
      </w:r>
    </w:p>
    <w:p>
      <w:pPr>
        <w:pStyle w:val="ATJECHeading2"/>
      </w:pPr>
      <w:r>
        <w:t>ATJEC 共同准则</w:t>
      </w:r>
    </w:p>
    <w:p>
      <w:pPr>
        <w:spacing w:after="80"/>
      </w:pPr>
      <w:r>
        <w:rPr>
          <w:rFonts w:ascii="Arial" w:hAnsi="Arial"/>
          <w:sz w:val="18"/>
        </w:rPr>
        <w:t>Ser miembro de ATJEC implica no solo acceder a una red, sino también contribuir activamente a construir una comunidad basada en el respeto, la credibilidad, la amistad, la confianza y el intercambio responsable.</w:t>
      </w:r>
    </w:p>
    <w:p>
      <w:pPr>
        <w:spacing w:after="120"/>
      </w:pPr>
      <w:r>
        <w:rPr>
          <w:rFonts w:eastAsia="Microsoft YaHei"/>
          <w:color w:val="666666"/>
          <w:sz w:val="17"/>
        </w:rPr>
        <w:t>加入 ATJEC，不仅意味着进入一个青年人才与资源网络，也意味着共同维护一个建立在尊重、诚信、友好、信任与负责任交流基础上的国际青年社群。</w:t>
      </w:r>
    </w:p>
    <w:p>
      <w:pPr>
        <w:spacing w:before="280"/>
      </w:pPr>
      <w:r>
        <w:rPr>
          <w:b/>
          <w:color w:val="17365D"/>
          <w:sz w:val="24"/>
        </w:rPr>
        <w:t>ACEPTACIÓN / 确认接受</w:t>
      </w:r>
    </w:p>
    <w:p>
      <w:pPr>
        <w:spacing w:after="80"/>
      </w:pPr>
      <w:r>
        <w:rPr>
          <w:rFonts w:ascii="Arial" w:hAnsi="Arial"/>
          <w:sz w:val="18"/>
        </w:rPr>
        <w:t>Declaro haber leído y aceptado las presentes Normas Básicas de Convivencia, Participación y Conducta de ATJEC, así como los Estatutos y demás normas internas que resulten aplicables.</w:t>
      </w:r>
    </w:p>
    <w:p>
      <w:pPr>
        <w:spacing w:after="120"/>
      </w:pPr>
      <w:r>
        <w:rPr>
          <w:rFonts w:eastAsia="Microsoft YaHei"/>
          <w:color w:val="666666"/>
          <w:sz w:val="17"/>
        </w:rPr>
        <w:t>本人确认已阅读并接受《ATJEC 基本参与、友好共处与行为准则》，并同意遵守适用的协会章程及其他内部规定。</w:t>
      </w:r>
    </w:p>
    <w:tbl>
      <w:tblPr>
        <w:tblW w:type="auto" w:w="0"/>
        <w:jc w:val="center"/>
        <w:tblLayout w:type="fixed"/>
        <w:tblLook w:firstColumn="1" w:firstRow="1" w:lastColumn="0" w:lastRow="0" w:noHBand="0" w:noVBand="1" w:val="04A0"/>
      </w:tblPr>
      <w:tblGrid>
        <w:gridCol w:w="3400"/>
        <w:gridCol w:w="3400"/>
        <w:gridCol w:w="3400"/>
      </w:tblGrid>
      <w:tr>
        <w:trPr>
          <w:trHeight w:val="680" w:hRule="exact"/>
        </w:trPr>
        <w:tc>
          <w:tcPr>
            <w:tcW w:type="dxa" w:w="3969"/>
            <w:vAlign w:val="center"/>
          </w:tcPr>
          <w:p>
            <w:r>
              <w:rPr>
                <w:b/>
                <w:sz w:val="17"/>
              </w:rPr>
              <w:t>Nombre y apellidos / 姓名</w:t>
            </w:r>
          </w:p>
        </w:tc>
        <w:tc>
          <w:tcPr>
            <w:tcW w:type="dxa" w:w="2835"/>
            <w:vAlign w:val="center"/>
          </w:tcPr>
          <w:p>
            <w:r>
              <w:rPr>
                <w:b/>
                <w:sz w:val="17"/>
              </w:rPr>
              <w:t>Fecha / 日期</w:t>
            </w:r>
          </w:p>
        </w:tc>
        <w:tc>
          <w:tcPr>
            <w:tcW w:type="dxa" w:w="2835"/>
            <w:vAlign w:val="center"/>
          </w:tcPr>
          <w:p>
            <w:r>
              <w:rPr>
                <w:b/>
                <w:sz w:val="17"/>
              </w:rPr>
              <w:t>Firma / 签名</w:t>
            </w:r>
          </w:p>
        </w:tc>
      </w:tr>
    </w:tbl>
    <w:sectPr w:rsidR="00FC693F" w:rsidRPr="0006063C" w:rsidSect="00034616">
      <w:headerReference w:type="default" r:id="rId9"/>
      <w:footerReference w:type="default" r:id="rId10"/>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ATJEC · Asociación de Amistad y Talento entre la Juventud de España y China · www.atjec.org</w:t>
    </w:r>
  </w:p>
  <w:p>
    <w:pPr>
      <w:jc w:val="right"/>
    </w:pPr>
    <w:r>
      <w:rPr>
        <w:sz w:val="14"/>
      </w:rPr>
      <w:t xml:space="preserve">Página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2592000" cy="602438"/>
          <wp:docPr id="1" name="Picture 1"/>
          <wp:cNvGraphicFramePr>
            <a:graphicFrameLocks noChangeAspect="1"/>
          </wp:cNvGraphicFramePr>
          <a:graphic>
            <a:graphicData uri="http://schemas.openxmlformats.org/drawingml/2006/picture">
              <pic:pic>
                <pic:nvPicPr>
                  <pic:cNvPr id="0" name="ATJEC.png"/>
                  <pic:cNvPicPr/>
                </pic:nvPicPr>
                <pic:blipFill>
                  <a:blip r:embed="rId1"/>
                  <a:stretch>
                    <a:fillRect/>
                  </a:stretch>
                </pic:blipFill>
                <pic:spPr>
                  <a:xfrm>
                    <a:off x="0" y="0"/>
                    <a:ext cx="2592000" cy="6024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Microsoft YaHe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JECHeading1">
    <w:name w:val="ATJEC Heading 1"/>
    <w:pPr>
      <w:spacing w:before="240" w:after="100"/>
    </w:pPr>
    <w:rPr>
      <w:rFonts w:ascii="Arial" w:hAnsi="Arial" w:eastAsia="Microsoft YaHei"/>
      <w:b/>
      <w:color w:val="A7283A"/>
      <w:sz w:val="30"/>
    </w:rPr>
  </w:style>
  <w:style w:type="paragraph" w:customStyle="1" w:styleId="ATJECHeading2">
    <w:name w:val="ATJEC Heading 2"/>
    <w:pPr>
      <w:spacing w:before="160" w:after="60"/>
    </w:pPr>
    <w:rPr>
      <w:rFonts w:ascii="Arial" w:hAnsi="Arial" w:eastAsia="Microsoft YaHei"/>
      <w:b/>
      <w:color w:val="17365D"/>
      <w:sz w:val="22"/>
    </w:rPr>
  </w:style>
  <w:style w:type="paragraph" w:customStyle="1" w:styleId="ATJECSmall">
    <w:name w:val="ATJEC Small"/>
    <w:pPr>
      <w:spacing w:before="0" w:after="0"/>
    </w:pPr>
    <w:rPr>
      <w:rFonts w:ascii="Arial" w:hAnsi="Arial" w:eastAsia="Microsoft YaHei"/>
      <w:b w:val="0"/>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Normas Básicas de Convivencia, Participación y Conducta de ATJEC</dc:title>
  <dc:subject>Reglamento interno de miembros ATJEC 2026</dc:subject>
  <dc:creator>ATJEC</dc:creator>
  <cp:keywords/>
  <dc:description>generated by python-docx</dc:description>
  <cp:lastModifiedBy/>
  <cp:revision>1</cp:revision>
  <dcterms:created xsi:type="dcterms:W3CDTF">2013-12-23T23:15:00Z</dcterms:created>
  <dcterms:modified xsi:type="dcterms:W3CDTF">2013-12-23T23:15:00Z</dcterms:modified>
  <cp:category/>
</cp:coreProperties>
</file>